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附件三：汇总表、评分标准</w:t>
      </w:r>
    </w:p>
    <w:p>
      <w:pPr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一、汇总表</w:t>
      </w:r>
    </w:p>
    <w:p>
      <w:pPr>
        <w:spacing w:line="560" w:lineRule="exact"/>
        <w:jc w:val="center"/>
        <w:rPr>
          <w:rFonts w:hint="eastAsia" w:ascii="宋体" w:hAnsi="宋体" w:eastAsia="宋体" w:cs="宋体"/>
          <w:b/>
          <w:bCs w:val="0"/>
          <w:spacing w:val="28"/>
          <w:sz w:val="32"/>
          <w:szCs w:val="32"/>
          <w:lang w:val="en-US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贵州大学明德学院校园文化活动节</w:t>
      </w:r>
      <w:r>
        <w:rPr>
          <w:rFonts w:hint="eastAsia" w:ascii="宋体" w:hAnsi="宋体" w:eastAsia="宋体" w:cs="宋体"/>
          <w:b/>
          <w:bCs w:val="0"/>
          <w:spacing w:val="28"/>
          <w:sz w:val="32"/>
          <w:szCs w:val="32"/>
          <w:lang w:val="en-US"/>
        </w:rPr>
        <w:t>“弘扬民族文化·传承文化经典”征文诗歌比赛</w:t>
      </w:r>
      <w:r>
        <w:rPr>
          <w:rFonts w:hint="eastAsia" w:ascii="宋体" w:hAnsi="宋体" w:eastAsia="宋体" w:cs="宋体"/>
          <w:b/>
          <w:bCs w:val="0"/>
          <w:spacing w:val="28"/>
          <w:sz w:val="32"/>
          <w:szCs w:val="32"/>
          <w:lang w:val="en-US" w:eastAsia="zh-CN"/>
        </w:rPr>
        <w:t>初评</w:t>
      </w:r>
      <w:r>
        <w:rPr>
          <w:rFonts w:hint="eastAsia" w:ascii="宋体" w:hAnsi="宋体" w:eastAsia="宋体" w:cs="宋体"/>
          <w:b/>
          <w:bCs w:val="0"/>
          <w:spacing w:val="28"/>
          <w:sz w:val="32"/>
          <w:szCs w:val="32"/>
          <w:lang w:val="en-US"/>
        </w:rPr>
        <w:t>汇总表</w:t>
      </w:r>
    </w:p>
    <w:p>
      <w:pPr>
        <w:spacing w:line="360" w:lineRule="auto"/>
        <w:rPr>
          <w:b/>
          <w:spacing w:val="28"/>
          <w:sz w:val="24"/>
          <w:szCs w:val="24"/>
          <w:u w:val="single"/>
        </w:rPr>
      </w:pPr>
      <w:r>
        <w:rPr>
          <w:rFonts w:hint="eastAsia"/>
          <w:b/>
          <w:spacing w:val="28"/>
          <w:sz w:val="24"/>
          <w:szCs w:val="24"/>
        </w:rPr>
        <w:t>系部：</w:t>
      </w:r>
      <w:r>
        <w:rPr>
          <w:rFonts w:hint="eastAsia"/>
          <w:b/>
          <w:spacing w:val="28"/>
          <w:sz w:val="24"/>
          <w:szCs w:val="24"/>
          <w:u w:val="single"/>
        </w:rPr>
        <w:t xml:space="preserve">           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49"/>
        <w:gridCol w:w="1541"/>
        <w:gridCol w:w="1306"/>
        <w:gridCol w:w="990"/>
        <w:gridCol w:w="2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  <w:t>序号</w:t>
            </w:r>
          </w:p>
        </w:tc>
        <w:tc>
          <w:tcPr>
            <w:tcW w:w="1649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  <w:t>作品类型</w:t>
            </w:r>
          </w:p>
        </w:tc>
        <w:tc>
          <w:tcPr>
            <w:tcW w:w="1541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1306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  <w:t>姓名</w:t>
            </w:r>
          </w:p>
        </w:tc>
        <w:tc>
          <w:tcPr>
            <w:tcW w:w="990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  <w:t>数量</w:t>
            </w:r>
          </w:p>
        </w:tc>
        <w:tc>
          <w:tcPr>
            <w:tcW w:w="224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  <w:t>1</w:t>
            </w:r>
          </w:p>
        </w:tc>
        <w:tc>
          <w:tcPr>
            <w:tcW w:w="1649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  <w:t>征文</w:t>
            </w:r>
          </w:p>
        </w:tc>
        <w:tc>
          <w:tcPr>
            <w:tcW w:w="1541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  <w:t>XXXX</w:t>
            </w:r>
          </w:p>
        </w:tc>
        <w:tc>
          <w:tcPr>
            <w:tcW w:w="1306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</w:p>
        </w:tc>
        <w:tc>
          <w:tcPr>
            <w:tcW w:w="224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6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  <w:t>2</w:t>
            </w:r>
          </w:p>
        </w:tc>
        <w:tc>
          <w:tcPr>
            <w:tcW w:w="1649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  <w:t>诗歌</w:t>
            </w:r>
          </w:p>
        </w:tc>
        <w:tc>
          <w:tcPr>
            <w:tcW w:w="1541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color w:val="FF0000"/>
                <w:spacing w:val="28"/>
                <w:kern w:val="0"/>
                <w:sz w:val="24"/>
                <w:szCs w:val="24"/>
              </w:rPr>
            </w:pPr>
          </w:p>
        </w:tc>
        <w:tc>
          <w:tcPr>
            <w:tcW w:w="1306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</w:p>
        </w:tc>
        <w:tc>
          <w:tcPr>
            <w:tcW w:w="990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</w:p>
        </w:tc>
        <w:tc>
          <w:tcPr>
            <w:tcW w:w="2248" w:type="dxa"/>
          </w:tcPr>
          <w:p>
            <w:pPr>
              <w:spacing w:line="360" w:lineRule="auto"/>
              <w:rPr>
                <w:rFonts w:ascii="Times New Roman" w:hAnsi="Times New Roman" w:eastAsia="宋体" w:cs="Times New Roman"/>
                <w:bCs/>
                <w:spacing w:val="28"/>
                <w:kern w:val="0"/>
                <w:sz w:val="24"/>
                <w:szCs w:val="24"/>
              </w:rPr>
            </w:pPr>
          </w:p>
        </w:tc>
      </w:tr>
    </w:tbl>
    <w:p>
      <w:pPr>
        <w:rPr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</w:rPr>
        <w:t>（注：上报初评名单需加盖系团总支章）</w:t>
      </w:r>
      <w:bookmarkStart w:id="0" w:name="_GoBack"/>
      <w:bookmarkEnd w:id="0"/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rFonts w:hint="eastAsia"/>
          <w:bCs/>
          <w:color w:val="000000"/>
          <w:sz w:val="24"/>
          <w:szCs w:val="24"/>
        </w:rPr>
      </w:pPr>
    </w:p>
    <w:p>
      <w:pPr>
        <w:rPr>
          <w:bCs/>
          <w:color w:val="000000"/>
          <w:sz w:val="24"/>
          <w:szCs w:val="24"/>
        </w:rPr>
      </w:pPr>
    </w:p>
    <w:p>
      <w:pPr>
        <w:ind w:firstLine="5440" w:firstLineChars="1700"/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>XXXXXX系团总支</w:t>
      </w:r>
    </w:p>
    <w:p>
      <w:pPr>
        <w:rPr>
          <w:bCs/>
          <w:sz w:val="32"/>
          <w:szCs w:val="32"/>
        </w:rPr>
      </w:pPr>
      <w:r>
        <w:rPr>
          <w:rFonts w:hint="eastAsia"/>
          <w:bCs/>
          <w:sz w:val="32"/>
          <w:szCs w:val="32"/>
        </w:rPr>
        <w:t xml:space="preserve">                                      年   月   日</w:t>
      </w:r>
    </w:p>
    <w:p>
      <w:pPr>
        <w:rPr>
          <w:bCs/>
          <w:sz w:val="32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pacing w:line="360" w:lineRule="auto"/>
        <w:ind w:firstLine="377" w:firstLineChars="100"/>
        <w:rPr>
          <w:rFonts w:hint="eastAsia" w:ascii="宋体" w:hAnsi="宋体" w:eastAsia="宋体" w:cs="宋体"/>
          <w:b/>
          <w:bCs/>
          <w:spacing w:val="28"/>
          <w:sz w:val="32"/>
          <w:szCs w:val="28"/>
        </w:rPr>
      </w:pPr>
      <w:r>
        <w:rPr>
          <w:rFonts w:hint="eastAsia" w:ascii="宋体" w:hAnsi="宋体" w:eastAsia="宋体" w:cs="宋体"/>
          <w:b/>
          <w:bCs/>
          <w:spacing w:val="28"/>
          <w:sz w:val="32"/>
          <w:szCs w:val="28"/>
        </w:rPr>
        <w:t>二、评分标准</w:t>
      </w:r>
    </w:p>
    <w:p>
      <w:pPr>
        <w:spacing w:line="360" w:lineRule="auto"/>
        <w:ind w:firstLine="337" w:firstLineChars="100"/>
        <w:rPr>
          <w:rFonts w:hint="eastAsia" w:ascii="宋体" w:hAnsi="宋体" w:eastAsia="宋体" w:cs="宋体"/>
          <w:b/>
          <w:bCs/>
          <w:spacing w:val="28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8"/>
          <w:sz w:val="28"/>
          <w:szCs w:val="28"/>
        </w:rPr>
        <w:t>（一）分制</w:t>
      </w:r>
    </w:p>
    <w:p>
      <w:pPr>
        <w:spacing w:line="360" w:lineRule="auto"/>
        <w:ind w:firstLine="296" w:firstLineChars="100"/>
        <w:rPr>
          <w:rFonts w:hint="eastAsia" w:ascii="宋体" w:hAnsi="宋体" w:eastAsia="宋体" w:cs="宋体"/>
          <w:spacing w:val="28"/>
          <w:sz w:val="24"/>
          <w:szCs w:val="24"/>
        </w:rPr>
      </w:pPr>
      <w:r>
        <w:rPr>
          <w:rFonts w:hint="eastAsia" w:ascii="宋体" w:hAnsi="宋体" w:eastAsia="宋体" w:cs="宋体"/>
          <w:spacing w:val="28"/>
          <w:sz w:val="24"/>
          <w:szCs w:val="24"/>
        </w:rPr>
        <w:t>本次比赛评分体系采取百分制</w:t>
      </w:r>
    </w:p>
    <w:p>
      <w:pPr>
        <w:spacing w:line="360" w:lineRule="auto"/>
        <w:ind w:firstLine="337" w:firstLineChars="100"/>
        <w:rPr>
          <w:rFonts w:hint="eastAsia" w:ascii="宋体" w:hAnsi="宋体" w:eastAsia="宋体" w:cs="宋体"/>
          <w:b/>
          <w:bCs/>
          <w:spacing w:val="28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28"/>
          <w:sz w:val="28"/>
          <w:szCs w:val="28"/>
        </w:rPr>
        <w:t>（二）具体评分标准</w:t>
      </w:r>
    </w:p>
    <w:p>
      <w:pPr>
        <w:spacing w:line="360" w:lineRule="auto"/>
        <w:ind w:firstLine="297" w:firstLineChars="100"/>
        <w:rPr>
          <w:rFonts w:hint="eastAsia" w:ascii="宋体" w:hAnsi="宋体" w:eastAsia="宋体" w:cs="宋体"/>
          <w:b/>
          <w:spacing w:val="28"/>
          <w:sz w:val="24"/>
          <w:szCs w:val="24"/>
        </w:rPr>
      </w:pPr>
      <w:r>
        <w:rPr>
          <w:rFonts w:hint="eastAsia" w:ascii="宋体" w:hAnsi="宋体" w:eastAsia="宋体" w:cs="宋体"/>
          <w:b/>
          <w:spacing w:val="28"/>
          <w:sz w:val="24"/>
          <w:szCs w:val="24"/>
        </w:rPr>
        <w:t>（1）主题思想50分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1、文章主旨紧贴活动主题，准确理解征文的目的和意义，40-50分。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2、文章主旨较贴近活动主题，能够理解征文目的，30-40分。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3、文章虽贴近活动主题，但重点不突出，20-30分。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b/>
          <w:bCs/>
          <w:spacing w:val="28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4、文章主旨脱离活动主题，不知所云，0-20分。</w:t>
      </w:r>
    </w:p>
    <w:p>
      <w:pPr>
        <w:spacing w:line="360" w:lineRule="auto"/>
        <w:ind w:firstLine="297" w:firstLineChars="100"/>
        <w:rPr>
          <w:rFonts w:hint="eastAsia" w:ascii="宋体" w:hAnsi="宋体" w:eastAsia="宋体" w:cs="宋体"/>
          <w:b/>
          <w:spacing w:val="28"/>
          <w:sz w:val="24"/>
          <w:szCs w:val="24"/>
        </w:rPr>
      </w:pPr>
      <w:r>
        <w:rPr>
          <w:rFonts w:hint="eastAsia" w:ascii="宋体" w:hAnsi="宋体" w:eastAsia="宋体" w:cs="宋体"/>
          <w:b/>
          <w:spacing w:val="28"/>
          <w:sz w:val="24"/>
          <w:szCs w:val="24"/>
        </w:rPr>
        <w:t>（2）写作基础30分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1、文字功底深厚，行文流畅，语句连贯，结构清晰、过渡自然，详略得当，25-30分。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2、文字功底较深，行文较为流畅，首尾呼应、整体结构完整，15-25分。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3、文字功底一般，行文略感生涩，语言不够简练，结构基本完整，10-15分。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4、文字功底欠佳，行文生涩、语言拖沓、结构混乱，0-10分。</w:t>
      </w:r>
    </w:p>
    <w:p>
      <w:pPr>
        <w:spacing w:line="360" w:lineRule="auto"/>
        <w:ind w:firstLine="297" w:firstLineChars="100"/>
        <w:rPr>
          <w:rFonts w:hint="eastAsia" w:ascii="宋体" w:hAnsi="宋体" w:eastAsia="宋体" w:cs="宋体"/>
          <w:b/>
          <w:bCs/>
          <w:spacing w:val="28"/>
          <w:sz w:val="28"/>
          <w:szCs w:val="28"/>
        </w:rPr>
      </w:pPr>
      <w:r>
        <w:rPr>
          <w:rFonts w:hint="eastAsia" w:ascii="宋体" w:hAnsi="宋体" w:eastAsia="宋体" w:cs="宋体"/>
          <w:b/>
          <w:spacing w:val="28"/>
          <w:sz w:val="24"/>
          <w:szCs w:val="24"/>
        </w:rPr>
        <w:t>（3）主题认同度20分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1、作品中心思想，精神高度认同，15-20分。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2、作品中心思想，精神较为认同，10-15分。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3、作品中心思想，精神基本认同，5-10分。</w:t>
      </w:r>
    </w:p>
    <w:p>
      <w:pPr>
        <w:pStyle w:val="7"/>
        <w:spacing w:line="360" w:lineRule="auto"/>
        <w:ind w:firstLine="592"/>
        <w:rPr>
          <w:rFonts w:hint="eastAsia" w:ascii="宋体" w:hAnsi="宋体" w:eastAsia="宋体" w:cs="宋体"/>
          <w:spacing w:val="28"/>
          <w:sz w:val="24"/>
          <w:szCs w:val="24"/>
          <w:lang w:val="en-US"/>
        </w:rPr>
      </w:pPr>
      <w:r>
        <w:rPr>
          <w:rFonts w:hint="eastAsia" w:ascii="宋体" w:hAnsi="宋体" w:eastAsia="宋体" w:cs="宋体"/>
          <w:spacing w:val="28"/>
          <w:sz w:val="24"/>
          <w:szCs w:val="24"/>
          <w:lang w:val="en-US"/>
        </w:rPr>
        <w:t>4、作品中心思想，精神不认同，0-5分。</w:t>
      </w:r>
    </w:p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F21"/>
    <w:rsid w:val="001532EE"/>
    <w:rsid w:val="00D97F21"/>
    <w:rsid w:val="0C2B47FA"/>
    <w:rsid w:val="2E252766"/>
    <w:rsid w:val="37D163C5"/>
    <w:rsid w:val="62C26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autoSpaceDE w:val="0"/>
      <w:autoSpaceDN w:val="0"/>
      <w:spacing w:before="260" w:after="260" w:line="413" w:lineRule="auto"/>
      <w:jc w:val="left"/>
      <w:outlineLvl w:val="1"/>
    </w:pPr>
    <w:rPr>
      <w:rFonts w:ascii="Arial" w:hAnsi="Arial" w:eastAsia="黑体" w:cs="宋体"/>
      <w:b/>
      <w:kern w:val="0"/>
      <w:sz w:val="32"/>
      <w:lang w:val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basedOn w:val="5"/>
    <w:link w:val="2"/>
    <w:uiPriority w:val="0"/>
    <w:rPr>
      <w:rFonts w:ascii="Arial" w:hAnsi="Arial" w:eastAsia="黑体" w:cs="宋体"/>
      <w:b/>
      <w:kern w:val="0"/>
      <w:sz w:val="32"/>
      <w:lang w:val="zh-CN" w:bidi="zh-CN"/>
    </w:rPr>
  </w:style>
  <w:style w:type="paragraph" w:styleId="7">
    <w:name w:val="List Paragraph"/>
    <w:basedOn w:val="1"/>
    <w:uiPriority w:val="99"/>
    <w:pPr>
      <w:autoSpaceDE w:val="0"/>
      <w:autoSpaceDN w:val="0"/>
      <w:ind w:firstLine="420" w:firstLineChars="200"/>
      <w:jc w:val="left"/>
    </w:pPr>
    <w:rPr>
      <w:rFonts w:ascii="宋体" w:hAnsi="宋体" w:eastAsia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</Words>
  <Characters>554</Characters>
  <Lines>4</Lines>
  <Paragraphs>1</Paragraphs>
  <TotalTime>3</TotalTime>
  <ScaleCrop>false</ScaleCrop>
  <LinksUpToDate>false</LinksUpToDate>
  <CharactersWithSpaces>650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2019-04-01T04:54:00Z</dcterms:created>
  <dc:creator>王</dc:creator>
  <cp:lastModifiedBy>譚瓊</cp:lastModifiedBy>
  <dcterms:modified xsi:type="dcterms:W3CDTF">2019-04-02T00:54:26Z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